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06" w:rsidRDefault="00F34606" w:rsidP="00F34606">
      <w:pPr>
        <w:jc w:val="center"/>
        <w:rPr>
          <w:b/>
        </w:rPr>
      </w:pPr>
      <w:r>
        <w:rPr>
          <w:b/>
        </w:rPr>
        <w:t>PROTECTION A</w:t>
      </w:r>
      <w:r w:rsidR="00FD53E9">
        <w:rPr>
          <w:b/>
        </w:rPr>
        <w:t>ND PERMANENCY</w:t>
      </w:r>
      <w:r w:rsidR="00A41D2A">
        <w:rPr>
          <w:b/>
        </w:rPr>
        <w:t xml:space="preserve"> MEMORANDUM</w:t>
      </w:r>
      <w:r w:rsidR="00145C7C">
        <w:rPr>
          <w:b/>
        </w:rPr>
        <w:t>, 11-02</w:t>
      </w:r>
    </w:p>
    <w:p w:rsidR="00F34606" w:rsidRDefault="00F34606" w:rsidP="00F34606"/>
    <w:p w:rsidR="00F34606" w:rsidRDefault="00F34606" w:rsidP="00F34606">
      <w:pPr>
        <w:ind w:hanging="900"/>
      </w:pPr>
      <w:r>
        <w:rPr>
          <w:b/>
        </w:rPr>
        <w:t xml:space="preserve">TO: </w:t>
      </w:r>
      <w:r>
        <w:rPr>
          <w:b/>
        </w:rPr>
        <w:tab/>
      </w:r>
      <w:r>
        <w:rPr>
          <w:b/>
        </w:rPr>
        <w:tab/>
      </w:r>
      <w:r>
        <w:rPr>
          <w:b/>
        </w:rPr>
        <w:tab/>
      </w:r>
      <w:r>
        <w:t>Service Region Administrators</w:t>
      </w:r>
    </w:p>
    <w:p w:rsidR="00F34606" w:rsidRDefault="00F34606" w:rsidP="00F34606">
      <w:pPr>
        <w:ind w:hanging="900"/>
      </w:pPr>
      <w:r>
        <w:tab/>
      </w:r>
      <w:r>
        <w:tab/>
      </w:r>
      <w:r>
        <w:tab/>
        <w:t>Service Region Administrator Associates</w:t>
      </w:r>
    </w:p>
    <w:p w:rsidR="00F34606" w:rsidRDefault="00F34606" w:rsidP="00F34606">
      <w:pPr>
        <w:ind w:hanging="900"/>
      </w:pPr>
      <w:r>
        <w:tab/>
      </w:r>
      <w:r>
        <w:tab/>
      </w:r>
      <w:r>
        <w:tab/>
        <w:t>Service Region Clinical Associates</w:t>
      </w:r>
    </w:p>
    <w:p w:rsidR="00F34606" w:rsidRDefault="00F34606" w:rsidP="00F34606">
      <w:pPr>
        <w:ind w:hanging="900"/>
      </w:pPr>
      <w:r>
        <w:tab/>
      </w:r>
      <w:r>
        <w:tab/>
      </w:r>
      <w:r>
        <w:tab/>
        <w:t>Regional Program Specialists</w:t>
      </w:r>
    </w:p>
    <w:p w:rsidR="00F34606" w:rsidRDefault="00F34606" w:rsidP="00F34606">
      <w:pPr>
        <w:ind w:hanging="900"/>
      </w:pPr>
      <w:r>
        <w:tab/>
      </w:r>
      <w:r>
        <w:tab/>
      </w:r>
      <w:r>
        <w:tab/>
        <w:t>Family Services Office Supervisors</w:t>
      </w:r>
    </w:p>
    <w:p w:rsidR="00F34606" w:rsidRDefault="00F34606" w:rsidP="00F34606">
      <w:pPr>
        <w:ind w:hanging="900"/>
      </w:pPr>
    </w:p>
    <w:p w:rsidR="00F34606" w:rsidRDefault="00F34606" w:rsidP="00F34606">
      <w:pPr>
        <w:ind w:hanging="900"/>
      </w:pPr>
      <w:r>
        <w:rPr>
          <w:b/>
        </w:rPr>
        <w:t>FROM:</w:t>
      </w:r>
      <w:r>
        <w:tab/>
      </w:r>
      <w:r>
        <w:tab/>
      </w:r>
      <w:r>
        <w:tab/>
        <w:t>Michael Cheek, Director</w:t>
      </w:r>
    </w:p>
    <w:p w:rsidR="00F34606" w:rsidRDefault="00F34606" w:rsidP="00F34606">
      <w:pPr>
        <w:ind w:hanging="900"/>
      </w:pPr>
      <w:r>
        <w:tab/>
      </w:r>
      <w:r>
        <w:tab/>
      </w:r>
      <w:r>
        <w:tab/>
        <w:t xml:space="preserve">Division of Protection and Permanency </w:t>
      </w:r>
    </w:p>
    <w:p w:rsidR="00F34606" w:rsidRDefault="00F34606" w:rsidP="00F34606">
      <w:pPr>
        <w:ind w:hanging="900"/>
      </w:pPr>
    </w:p>
    <w:p w:rsidR="00F34606" w:rsidRPr="00FC1BDF" w:rsidRDefault="00F34606" w:rsidP="00F34606">
      <w:pPr>
        <w:ind w:hanging="900"/>
      </w:pPr>
      <w:r>
        <w:rPr>
          <w:b/>
        </w:rPr>
        <w:t xml:space="preserve">DATE: </w:t>
      </w:r>
      <w:r>
        <w:rPr>
          <w:b/>
        </w:rPr>
        <w:tab/>
      </w:r>
      <w:r>
        <w:tab/>
      </w:r>
      <w:r>
        <w:tab/>
      </w:r>
      <w:r w:rsidR="00145C7C">
        <w:t>March 9, 2011</w:t>
      </w:r>
    </w:p>
    <w:p w:rsidR="00F34606" w:rsidRDefault="00F34606" w:rsidP="00F34606">
      <w:pPr>
        <w:ind w:hanging="900"/>
        <w:rPr>
          <w:b/>
        </w:rPr>
      </w:pPr>
    </w:p>
    <w:p w:rsidR="00F34606" w:rsidRDefault="00F34606" w:rsidP="00F34606">
      <w:pPr>
        <w:ind w:left="1440" w:hanging="2340"/>
      </w:pPr>
      <w:r>
        <w:rPr>
          <w:b/>
        </w:rPr>
        <w:t xml:space="preserve">SUBJECT: </w:t>
      </w:r>
      <w:r>
        <w:tab/>
      </w:r>
      <w:r w:rsidR="00145C7C">
        <w:t>Identification of a Perpetrator in an Alternate Care Investigation</w:t>
      </w:r>
    </w:p>
    <w:p w:rsidR="00145C7C" w:rsidRDefault="00145C7C" w:rsidP="00F34606">
      <w:pPr>
        <w:ind w:left="1440" w:hanging="2340"/>
      </w:pPr>
    </w:p>
    <w:p w:rsidR="00145C7C" w:rsidRDefault="00145C7C" w:rsidP="00145C7C">
      <w:pPr>
        <w:ind w:left="-900"/>
      </w:pPr>
      <w:r>
        <w:t xml:space="preserve">Upon completion of an APS investigation in an alternate care facility, the SSW makes a written report of the investigative findings and if possible identifies a perpetrator. The SSW documents a substantiated investigative finding as follows: </w:t>
      </w:r>
    </w:p>
    <w:p w:rsidR="00145C7C" w:rsidRDefault="00145C7C" w:rsidP="00145C7C">
      <w:pPr>
        <w:ind w:left="1440" w:hanging="2340"/>
      </w:pPr>
    </w:p>
    <w:p w:rsidR="00145C7C" w:rsidRDefault="00145C7C" w:rsidP="00145C7C">
      <w:pPr>
        <w:pStyle w:val="ListParagraph"/>
        <w:numPr>
          <w:ilvl w:val="0"/>
          <w:numId w:val="3"/>
        </w:numPr>
        <w:ind w:left="-450" w:hanging="270"/>
      </w:pPr>
      <w:r>
        <w:t>Substantiated – Substantiated means that a SSW determined that a resident of an alternate care facility was the victim of abuse, neglect, or exploitation. A substantiated finding is made as a result of a personal interview with the resident and one of the following conditions:</w:t>
      </w:r>
    </w:p>
    <w:p w:rsidR="00145C7C" w:rsidRDefault="00145C7C" w:rsidP="00145C7C">
      <w:pPr>
        <w:pStyle w:val="ListParagraph"/>
        <w:numPr>
          <w:ilvl w:val="0"/>
          <w:numId w:val="4"/>
        </w:numPr>
        <w:ind w:hanging="270"/>
      </w:pPr>
      <w:r>
        <w:t>An interview with the alleged perpetrator, if conducting the interview does not pose a threat to the victim, in which the individual admits to abusing, neglecting, or exploiting the resident;</w:t>
      </w:r>
    </w:p>
    <w:p w:rsidR="00145C7C" w:rsidRDefault="00145C7C" w:rsidP="00145C7C">
      <w:pPr>
        <w:pStyle w:val="ListParagraph"/>
        <w:numPr>
          <w:ilvl w:val="0"/>
          <w:numId w:val="4"/>
        </w:numPr>
        <w:ind w:hanging="270"/>
      </w:pPr>
      <w:r>
        <w:t>The presence of evidentiary or supportive facts, such as medical evidence, observation of injuries, or witness testimony that reveals a preponderance of evidence. These examples are combined with other strong collaborating facts and documented; or</w:t>
      </w:r>
    </w:p>
    <w:p w:rsidR="00145C7C" w:rsidRDefault="00145C7C" w:rsidP="00145C7C">
      <w:pPr>
        <w:pStyle w:val="ListParagraph"/>
        <w:numPr>
          <w:ilvl w:val="0"/>
          <w:numId w:val="4"/>
        </w:numPr>
        <w:ind w:hanging="270"/>
      </w:pPr>
      <w:r>
        <w:t xml:space="preserve">A </w:t>
      </w:r>
      <w:r w:rsidRPr="00145C7C">
        <w:rPr>
          <w:u w:val="single"/>
        </w:rPr>
        <w:t>systems failure</w:t>
      </w:r>
      <w:r>
        <w:t xml:space="preserve"> that may have contributed to the occurrence of abuse, neglect or exploitation. </w:t>
      </w:r>
    </w:p>
    <w:p w:rsidR="00145C7C" w:rsidRDefault="00145C7C" w:rsidP="00145C7C">
      <w:pPr>
        <w:ind w:left="-900"/>
      </w:pPr>
      <w:r>
        <w:lastRenderedPageBreak/>
        <w:t xml:space="preserve">A systems failure should only be cited as a precipitating factor in a substantiated finding when: </w:t>
      </w:r>
    </w:p>
    <w:p w:rsidR="00145C7C" w:rsidRDefault="00145C7C" w:rsidP="00145C7C">
      <w:pPr>
        <w:pStyle w:val="ListParagraph"/>
        <w:numPr>
          <w:ilvl w:val="0"/>
          <w:numId w:val="3"/>
        </w:numPr>
        <w:ind w:left="-450" w:hanging="270"/>
      </w:pPr>
      <w:r>
        <w:t xml:space="preserve">It is clearly evidenced and demonstrable that the impact of the failure has contributed to the abuse, neglect or exploitation of a resident or residents; </w:t>
      </w:r>
    </w:p>
    <w:p w:rsidR="00145C7C" w:rsidRDefault="00145C7C" w:rsidP="00145C7C">
      <w:pPr>
        <w:pStyle w:val="ListParagraph"/>
        <w:numPr>
          <w:ilvl w:val="0"/>
          <w:numId w:val="3"/>
        </w:numPr>
        <w:ind w:left="-450" w:hanging="270"/>
      </w:pPr>
      <w:r>
        <w:t xml:space="preserve">The failure is widespread; or </w:t>
      </w:r>
    </w:p>
    <w:p w:rsidR="00145C7C" w:rsidRDefault="00145C7C" w:rsidP="00145C7C">
      <w:pPr>
        <w:pStyle w:val="ListParagraph"/>
        <w:numPr>
          <w:ilvl w:val="0"/>
          <w:numId w:val="3"/>
        </w:numPr>
        <w:ind w:left="-450" w:hanging="270"/>
      </w:pPr>
      <w:r>
        <w:t xml:space="preserve">Has occurred over a protracted time frame. </w:t>
      </w:r>
    </w:p>
    <w:p w:rsidR="00145C7C" w:rsidRDefault="00145C7C" w:rsidP="00145C7C">
      <w:pPr>
        <w:ind w:left="-900"/>
      </w:pPr>
      <w:r>
        <w:t>The SSW should only identify the direct care staff responsible for the maintenance and administration of the system as a perpetrator of abuse, neglect or exploitation of a resident. A facility administrator or designee not having responsibility for direct care to residents, should not be identified as a perpetrator unless it is clearly evidenced and demonstrable that the facility administrator or designee was aware of the systems failure and did not take any action or measures to correct such.  A facility administrator is not identified as a perpetrator by default when a perpetrator’s identity cannot be determined. In these circumstances, “unknown facility staff” should be identified as the perpetrator.</w:t>
      </w:r>
    </w:p>
    <w:p w:rsidR="0064029C" w:rsidRDefault="0064029C" w:rsidP="00145C7C">
      <w:pPr>
        <w:ind w:left="-900"/>
      </w:pPr>
    </w:p>
    <w:p w:rsidR="0064029C" w:rsidRDefault="0064029C" w:rsidP="00145C7C">
      <w:pPr>
        <w:ind w:left="-900"/>
      </w:pPr>
      <w:r>
        <w:t xml:space="preserve">Please refer to </w:t>
      </w:r>
      <w:hyperlink r:id="rId10" w:history="1">
        <w:r w:rsidRPr="0064029C">
          <w:rPr>
            <w:rStyle w:val="Hyperlink"/>
          </w:rPr>
          <w:t>SOP 20.9 Determining the Findings of an Alternate Care Investigation</w:t>
        </w:r>
      </w:hyperlink>
      <w:r>
        <w:t xml:space="preserve"> for more information regarding this matter.  </w:t>
      </w:r>
    </w:p>
    <w:p w:rsidR="00145C7C" w:rsidRDefault="00145C7C" w:rsidP="00145C7C">
      <w:pPr>
        <w:ind w:left="-900"/>
      </w:pPr>
    </w:p>
    <w:p w:rsidR="00145C7C" w:rsidRPr="00FC1BDF" w:rsidRDefault="00145C7C" w:rsidP="00145C7C">
      <w:pPr>
        <w:ind w:left="-900"/>
      </w:pPr>
      <w:r>
        <w:t xml:space="preserve">If you have any questions regarding this memorandum, please contact, via e-mail, </w:t>
      </w:r>
      <w:hyperlink r:id="rId11" w:history="1">
        <w:r w:rsidRPr="00703A99">
          <w:rPr>
            <w:rStyle w:val="Hyperlink"/>
          </w:rPr>
          <w:t>sarah.cooper@ky.gov</w:t>
        </w:r>
      </w:hyperlink>
      <w:r>
        <w:t xml:space="preserve"> or by telephone at (502) 564-2147 ext. 4494.  </w:t>
      </w:r>
    </w:p>
    <w:p w:rsidR="00F34606" w:rsidRDefault="00F34606" w:rsidP="00F34606">
      <w:pPr>
        <w:ind w:hanging="900"/>
      </w:pPr>
    </w:p>
    <w:p w:rsidR="001F1F10" w:rsidRDefault="001F1F10"/>
    <w:sectPr w:rsidR="001F1F10" w:rsidSect="00F34606">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7C" w:rsidRDefault="00145C7C" w:rsidP="00F34606">
      <w:r>
        <w:separator/>
      </w:r>
    </w:p>
  </w:endnote>
  <w:endnote w:type="continuationSeparator" w:id="0">
    <w:p w:rsidR="00145C7C" w:rsidRDefault="00145C7C" w:rsidP="00F3460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8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816557" w:rsidP="00F34606">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113.75pt;margin-top:8.95pt;width:167.5pt;height:46.4pt;z-index:251658752" o:allowincell="f" stroked="f">
          <v:textbox style="mso-next-textbox:#_x0000_s1027">
            <w:txbxContent>
              <w:p w:rsidR="00F34606" w:rsidRDefault="00F34606" w:rsidP="00F34606">
                <w:pPr>
                  <w:tabs>
                    <w:tab w:val="center" w:pos="1440"/>
                  </w:tabs>
                  <w:rPr>
                    <w:sz w:val="18"/>
                  </w:rPr>
                </w:pPr>
                <w:r>
                  <w:rPr>
                    <w:noProof/>
                    <w:sz w:val="18"/>
                  </w:rPr>
                  <w:drawing>
                    <wp:inline distT="0" distB="0" distL="0" distR="0">
                      <wp:extent cx="1933575" cy="485775"/>
                      <wp:effectExtent l="19050" t="0" r="9525" b="0"/>
                      <wp:docPr id="5" name="Picture 1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F34606" w:rsidRDefault="00F34606" w:rsidP="00F34606">
    <w:pPr>
      <w:pStyle w:val="BlockText"/>
      <w:tabs>
        <w:tab w:val="clear" w:pos="7920"/>
        <w:tab w:val="clear" w:pos="10065"/>
        <w:tab w:val="center" w:pos="5110"/>
        <w:tab w:val="center" w:pos="9840"/>
      </w:tabs>
      <w:ind w:left="0" w:right="-22" w:hanging="1080"/>
      <w:rPr>
        <w:color w:val="808080"/>
      </w:rPr>
    </w:pPr>
    <w:r>
      <w:rPr>
        <w:color w:val="808080"/>
      </w:rPr>
      <w:t xml:space="preserve">KentuckyUnbridledSpirit.com </w:t>
    </w:r>
    <w:r>
      <w:rPr>
        <w:color w:val="808080"/>
      </w:rPr>
      <w:tab/>
      <w:t xml:space="preserve">                                                                                                    An Equal Opportunity Employer M/F/D</w:t>
    </w:r>
  </w:p>
  <w:p w:rsidR="00F34606" w:rsidRDefault="00F34606" w:rsidP="00F34606">
    <w:pPr>
      <w:pStyle w:val="BlockText"/>
      <w:tabs>
        <w:tab w:val="clear" w:pos="7920"/>
        <w:tab w:val="clear" w:pos="10065"/>
        <w:tab w:val="center" w:pos="5110"/>
        <w:tab w:val="center" w:pos="9840"/>
      </w:tabs>
      <w:ind w:left="0" w:right="-22"/>
      <w:rPr>
        <w:color w:val="808080"/>
      </w:rPr>
    </w:pPr>
    <w:r>
      <w:rPr>
        <w:color w:val="808080"/>
      </w:rPr>
      <w:tab/>
    </w:r>
    <w:r>
      <w:rPr>
        <w:color w:val="808080"/>
      </w:rPr>
      <w:tab/>
    </w:r>
  </w:p>
  <w:p w:rsidR="00F34606" w:rsidRDefault="00F34606" w:rsidP="00F34606">
    <w:pPr>
      <w:pStyle w:val="Footer"/>
    </w:pPr>
  </w:p>
  <w:p w:rsidR="00F34606" w:rsidRDefault="00F3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7C" w:rsidRDefault="00145C7C" w:rsidP="00F34606">
      <w:r>
        <w:separator/>
      </w:r>
    </w:p>
  </w:footnote>
  <w:footnote w:type="continuationSeparator" w:id="0">
    <w:p w:rsidR="00145C7C" w:rsidRDefault="00145C7C" w:rsidP="00F34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06" w:rsidRDefault="00816557" w:rsidP="00F34606">
    <w:pPr>
      <w:tabs>
        <w:tab w:val="center" w:pos="5264"/>
      </w:tabs>
      <w:spacing w:line="220" w:lineRule="atLeast"/>
      <w:ind w:left="-900"/>
      <w:rPr>
        <w:sz w:val="20"/>
      </w:rPr>
    </w:pPr>
    <w:r>
      <w:rPr>
        <w:noProof/>
        <w:sz w:val="20"/>
      </w:rPr>
      <w:pict>
        <v:shapetype id="_x0000_t202" coordsize="21600,21600" o:spt="202" path="m,l,21600r21600,l21600,xe">
          <v:stroke joinstyle="miter"/>
          <v:path gradientshapeok="t" o:connecttype="rect"/>
        </v:shapetype>
        <v:shape id="_x0000_s1025" type="#_x0000_t202" style="position:absolute;left:0;text-align:left;margin-left:184.15pt;margin-top:5.7pt;width:85.1pt;height:77.7pt;z-index:251656704" stroked="f">
          <v:textbox style="mso-next-textbox:#_x0000_s1025">
            <w:txbxContent>
              <w:p w:rsidR="00F34606" w:rsidRDefault="00F34606" w:rsidP="00F34606">
                <w:r>
                  <w:rPr>
                    <w:noProof/>
                    <w:color w:val="FF99CC"/>
                  </w:rPr>
                  <w:drawing>
                    <wp:inline distT="0" distB="0" distL="0" distR="0">
                      <wp:extent cx="895350" cy="895350"/>
                      <wp:effectExtent l="19050" t="0" r="0" b="0"/>
                      <wp:docPr id="3"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4"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F34606" w:rsidRDefault="00F34606" w:rsidP="00F34606">
    <w:pPr>
      <w:tabs>
        <w:tab w:val="center" w:pos="5264"/>
      </w:tabs>
      <w:spacing w:line="220" w:lineRule="atLeast"/>
      <w:rPr>
        <w:sz w:val="20"/>
      </w:rPr>
    </w:pPr>
  </w:p>
  <w:p w:rsidR="00F34606" w:rsidRDefault="00F34606" w:rsidP="00F34606">
    <w:pPr>
      <w:spacing w:line="220" w:lineRule="atLeast"/>
      <w:rPr>
        <w:sz w:val="20"/>
      </w:rPr>
    </w:pPr>
  </w:p>
  <w:p w:rsidR="00F34606" w:rsidRDefault="00F34606" w:rsidP="00F34606">
    <w:pPr>
      <w:spacing w:line="260" w:lineRule="atLeast"/>
      <w:rPr>
        <w:rFonts w:ascii="TradeGothic LH BoldExtended" w:hAnsi="TradeGothic LH BoldExtended"/>
        <w:sz w:val="20"/>
      </w:rPr>
    </w:pPr>
  </w:p>
  <w:p w:rsidR="00F34606" w:rsidRDefault="00F34606" w:rsidP="00F34606">
    <w:pPr>
      <w:spacing w:line="260" w:lineRule="atLeast"/>
      <w:rPr>
        <w:sz w:val="20"/>
      </w:rPr>
    </w:pPr>
  </w:p>
  <w:p w:rsidR="00F34606" w:rsidRDefault="00F34606" w:rsidP="00F34606">
    <w:pPr>
      <w:spacing w:line="260" w:lineRule="atLeast"/>
      <w:rPr>
        <w:sz w:val="20"/>
      </w:rPr>
    </w:pPr>
  </w:p>
  <w:p w:rsidR="00F34606" w:rsidRDefault="00F34606" w:rsidP="00F34606">
    <w:pPr>
      <w:spacing w:line="140" w:lineRule="atLeast"/>
      <w:rPr>
        <w:sz w:val="20"/>
      </w:rPr>
    </w:pPr>
  </w:p>
  <w:p w:rsidR="00F34606" w:rsidRDefault="00F34606" w:rsidP="00F34606">
    <w:pPr>
      <w:pStyle w:val="CabDeptAgencytitle"/>
      <w:rPr>
        <w:b/>
        <w:bCs w:val="0"/>
        <w:w w:val="120"/>
      </w:rPr>
    </w:pPr>
    <w:r>
      <w:rPr>
        <w:b/>
        <w:bCs w:val="0"/>
        <w:w w:val="120"/>
      </w:rPr>
      <w:t>CABINET FOR HEALTH AND FAMILY SERVICES</w:t>
    </w:r>
  </w:p>
  <w:p w:rsidR="00F34606" w:rsidRDefault="00F34606" w:rsidP="00F34606">
    <w:pPr>
      <w:pStyle w:val="CabDeptAgencytitle"/>
      <w:rPr>
        <w:b/>
        <w:w w:val="120"/>
      </w:rPr>
    </w:pPr>
    <w:r>
      <w:rPr>
        <w:b/>
        <w:w w:val="120"/>
      </w:rPr>
      <w:t>DEPARTMENT FOR COMMUNITY BASED SERVICES</w:t>
    </w:r>
  </w:p>
  <w:p w:rsidR="00F34606" w:rsidRDefault="00816557" w:rsidP="00F34606">
    <w:pPr>
      <w:tabs>
        <w:tab w:val="center" w:pos="6120"/>
      </w:tabs>
      <w:spacing w:line="180" w:lineRule="atLeast"/>
      <w:rPr>
        <w:b/>
        <w:bCs/>
        <w:sz w:val="16"/>
      </w:rPr>
    </w:pPr>
    <w:r>
      <w:rPr>
        <w:b/>
        <w:bCs/>
        <w:noProof/>
        <w:sz w:val="16"/>
      </w:rPr>
      <w:pict>
        <v:shape id="_x0000_s1026" type="#_x0000_t202" style="position:absolute;margin-left:155.25pt;margin-top:7.05pt;width:138pt;height:73.8pt;z-index:251657728" stroked="f">
          <v:textbox style="mso-next-textbox:#_x0000_s1026">
            <w:txbxContent>
              <w:p w:rsidR="00F34606" w:rsidRDefault="00F34606" w:rsidP="00F34606">
                <w:pPr>
                  <w:pStyle w:val="Address"/>
                </w:pPr>
                <w:r>
                  <w:t>Protection and Permanency</w:t>
                </w:r>
              </w:p>
              <w:p w:rsidR="00F34606" w:rsidRDefault="00F34606" w:rsidP="00F34606">
                <w:pPr>
                  <w:pStyle w:val="Address"/>
                </w:pPr>
                <w:r>
                  <w:t xml:space="preserve">275 E. Main Street, </w:t>
                </w:r>
                <w:proofErr w:type="gramStart"/>
                <w:r>
                  <w:t>3C-C</w:t>
                </w:r>
                <w:proofErr w:type="gramEnd"/>
              </w:p>
              <w:p w:rsidR="00F34606" w:rsidRDefault="00F34606" w:rsidP="00F34606">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F34606" w:rsidRDefault="00F34606" w:rsidP="00F34606">
                <w:pPr>
                  <w:pStyle w:val="Address"/>
                </w:pPr>
                <w:r>
                  <w:t>(502) 564-7536 (Phone)</w:t>
                </w:r>
              </w:p>
              <w:p w:rsidR="00F34606" w:rsidRDefault="00F34606" w:rsidP="00F34606">
                <w:pPr>
                  <w:pStyle w:val="Address"/>
                </w:pPr>
                <w:r>
                  <w:t>(502) 564-4653 (Fax)</w:t>
                </w:r>
              </w:p>
              <w:p w:rsidR="00F34606" w:rsidRDefault="00F34606" w:rsidP="00F34606">
                <w:pPr>
                  <w:pStyle w:val="Address"/>
                </w:pPr>
                <w:r>
                  <w:t>chfs.ky.gov</w:t>
                </w:r>
              </w:p>
            </w:txbxContent>
          </v:textbox>
        </v:shape>
      </w:pict>
    </w:r>
  </w:p>
  <w:p w:rsidR="00F34606" w:rsidRDefault="00F34606" w:rsidP="00F34606">
    <w:pPr>
      <w:pStyle w:val="GovSecretaryDeputySecname"/>
      <w:tabs>
        <w:tab w:val="clear" w:pos="10944"/>
        <w:tab w:val="center" w:pos="9360"/>
      </w:tabs>
      <w:ind w:left="-900"/>
    </w:pPr>
    <w:r>
      <w:t>Steven L. Beshear</w:t>
    </w:r>
    <w:r>
      <w:tab/>
      <w:t>Janie Miller</w:t>
    </w:r>
  </w:p>
  <w:p w:rsidR="00F34606" w:rsidRPr="001B5EF9" w:rsidRDefault="00F34606" w:rsidP="00F34606">
    <w:pPr>
      <w:pStyle w:val="GovSecretaryDeputySecname"/>
      <w:tabs>
        <w:tab w:val="clear" w:pos="10944"/>
        <w:tab w:val="center" w:pos="9360"/>
      </w:tabs>
      <w:ind w:left="-900"/>
      <w:rPr>
        <w:b w:val="0"/>
      </w:rPr>
    </w:pPr>
    <w:r w:rsidRPr="001B5EF9">
      <w:rPr>
        <w:b w:val="0"/>
      </w:rPr>
      <w:t>Governor</w:t>
    </w:r>
    <w:r>
      <w:tab/>
    </w:r>
    <w:r w:rsidRPr="001B5EF9">
      <w:rPr>
        <w:b w:val="0"/>
      </w:rPr>
      <w:t>Secretary</w:t>
    </w:r>
  </w:p>
  <w:p w:rsidR="00F34606" w:rsidRDefault="00F34606" w:rsidP="00F34606">
    <w:pPr>
      <w:pStyle w:val="GovSecretaryDeputySecname"/>
    </w:pPr>
  </w:p>
  <w:p w:rsidR="00F34606" w:rsidRDefault="00F34606" w:rsidP="00F34606">
    <w:pPr>
      <w:pStyle w:val="GovSecretaryDeputySectilte"/>
    </w:pPr>
    <w:r>
      <w:tab/>
    </w:r>
  </w:p>
  <w:p w:rsidR="00F34606" w:rsidRPr="00797852" w:rsidRDefault="00F34606" w:rsidP="00F34606">
    <w:pPr>
      <w:pStyle w:val="Header"/>
      <w:rPr>
        <w:rStyle w:val="normal-small1"/>
        <w:rFonts w:ascii="Arial" w:hAnsi="Arial"/>
        <w:szCs w:val="22"/>
      </w:rPr>
    </w:pPr>
  </w:p>
  <w:p w:rsidR="00F34606" w:rsidRDefault="00F34606" w:rsidP="00F34606">
    <w:pPr>
      <w:pStyle w:val="Header"/>
      <w:jc w:val="center"/>
    </w:pPr>
  </w:p>
  <w:p w:rsidR="00F34606" w:rsidRDefault="00F34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1FD3"/>
    <w:multiLevelType w:val="hybridMultilevel"/>
    <w:tmpl w:val="4CCA4248"/>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3D470ECC"/>
    <w:multiLevelType w:val="hybridMultilevel"/>
    <w:tmpl w:val="A72A95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5E1D5718"/>
    <w:multiLevelType w:val="hybridMultilevel"/>
    <w:tmpl w:val="DC3475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91E3A11"/>
    <w:multiLevelType w:val="hybridMultilevel"/>
    <w:tmpl w:val="DC2C16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34606"/>
    <w:rsid w:val="000E2BC8"/>
    <w:rsid w:val="000E6100"/>
    <w:rsid w:val="00145C7C"/>
    <w:rsid w:val="001E5FED"/>
    <w:rsid w:val="001F1F10"/>
    <w:rsid w:val="00221254"/>
    <w:rsid w:val="00235179"/>
    <w:rsid w:val="002A57E5"/>
    <w:rsid w:val="003330E9"/>
    <w:rsid w:val="0038680D"/>
    <w:rsid w:val="004675F9"/>
    <w:rsid w:val="004B79EA"/>
    <w:rsid w:val="00595A0F"/>
    <w:rsid w:val="005B5FF2"/>
    <w:rsid w:val="0064029C"/>
    <w:rsid w:val="00697083"/>
    <w:rsid w:val="006C6989"/>
    <w:rsid w:val="00816557"/>
    <w:rsid w:val="008A4DA4"/>
    <w:rsid w:val="008B5114"/>
    <w:rsid w:val="008C01FC"/>
    <w:rsid w:val="00A41D2A"/>
    <w:rsid w:val="00A669C9"/>
    <w:rsid w:val="00BF28D2"/>
    <w:rsid w:val="00C26BDB"/>
    <w:rsid w:val="00C52129"/>
    <w:rsid w:val="00CB1E0A"/>
    <w:rsid w:val="00CC5368"/>
    <w:rsid w:val="00EB0418"/>
    <w:rsid w:val="00F335C1"/>
    <w:rsid w:val="00F34606"/>
    <w:rsid w:val="00F543F8"/>
    <w:rsid w:val="00FD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06"/>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4606"/>
    <w:pPr>
      <w:tabs>
        <w:tab w:val="center" w:pos="4680"/>
        <w:tab w:val="right" w:pos="9360"/>
      </w:tabs>
    </w:pPr>
  </w:style>
  <w:style w:type="character" w:customStyle="1" w:styleId="HeaderChar">
    <w:name w:val="Header Char"/>
    <w:basedOn w:val="DefaultParagraphFont"/>
    <w:link w:val="Header"/>
    <w:uiPriority w:val="99"/>
    <w:rsid w:val="00F34606"/>
    <w:rPr>
      <w:rFonts w:ascii="Verdana" w:hAnsi="Verdana"/>
      <w:sz w:val="22"/>
      <w:szCs w:val="24"/>
    </w:rPr>
  </w:style>
  <w:style w:type="character" w:styleId="Hyperlink">
    <w:name w:val="Hyperlink"/>
    <w:basedOn w:val="DefaultParagraphFont"/>
    <w:rsid w:val="00F34606"/>
    <w:rPr>
      <w:color w:val="0000FF"/>
      <w:u w:val="single"/>
    </w:rPr>
  </w:style>
  <w:style w:type="paragraph" w:styleId="ListParagraph">
    <w:name w:val="List Paragraph"/>
    <w:basedOn w:val="Normal"/>
    <w:uiPriority w:val="34"/>
    <w:qFormat/>
    <w:rsid w:val="00F34606"/>
    <w:pPr>
      <w:ind w:left="720"/>
      <w:contextualSpacing/>
    </w:pPr>
  </w:style>
  <w:style w:type="paragraph" w:styleId="Footer">
    <w:name w:val="footer"/>
    <w:basedOn w:val="Normal"/>
    <w:link w:val="FooterChar"/>
    <w:uiPriority w:val="99"/>
    <w:semiHidden/>
    <w:unhideWhenUsed/>
    <w:rsid w:val="00F34606"/>
    <w:pPr>
      <w:tabs>
        <w:tab w:val="center" w:pos="4680"/>
        <w:tab w:val="right" w:pos="9360"/>
      </w:tabs>
    </w:pPr>
  </w:style>
  <w:style w:type="character" w:customStyle="1" w:styleId="FooterChar">
    <w:name w:val="Footer Char"/>
    <w:basedOn w:val="DefaultParagraphFont"/>
    <w:link w:val="Footer"/>
    <w:uiPriority w:val="99"/>
    <w:semiHidden/>
    <w:rsid w:val="00F34606"/>
    <w:rPr>
      <w:rFonts w:ascii="Verdana" w:hAnsi="Verdana"/>
      <w:sz w:val="22"/>
      <w:szCs w:val="24"/>
    </w:rPr>
  </w:style>
  <w:style w:type="character" w:customStyle="1" w:styleId="normal-small1">
    <w:name w:val="normal-small1"/>
    <w:basedOn w:val="DefaultParagraphFont"/>
    <w:rsid w:val="00F34606"/>
    <w:rPr>
      <w:rFonts w:ascii="Tahoma" w:hAnsi="Tahoma" w:cs="Tahoma" w:hint="default"/>
      <w:spacing w:val="0"/>
      <w:sz w:val="19"/>
      <w:szCs w:val="19"/>
    </w:rPr>
  </w:style>
  <w:style w:type="paragraph" w:customStyle="1" w:styleId="CabDeptAgencytitle">
    <w:name w:val="Cab/Dept/Agency title"/>
    <w:basedOn w:val="Normal"/>
    <w:rsid w:val="00F34606"/>
    <w:pPr>
      <w:tabs>
        <w:tab w:val="center" w:pos="5558"/>
      </w:tabs>
      <w:spacing w:line="260" w:lineRule="atLeast"/>
      <w:jc w:val="center"/>
    </w:pPr>
    <w:rPr>
      <w:rFonts w:ascii="Arial" w:hAnsi="Arial"/>
      <w:bCs/>
      <w:color w:val="003994"/>
      <w:spacing w:val="20"/>
      <w:w w:val="115"/>
      <w:sz w:val="20"/>
    </w:rPr>
  </w:style>
  <w:style w:type="paragraph" w:customStyle="1" w:styleId="GovSecretaryDeputySecname">
    <w:name w:val="Gov/Secretary/Deputy Sec name"/>
    <w:basedOn w:val="Normal"/>
    <w:rsid w:val="00F34606"/>
    <w:pPr>
      <w:tabs>
        <w:tab w:val="center" w:pos="10944"/>
      </w:tabs>
      <w:spacing w:line="250" w:lineRule="atLeast"/>
    </w:pPr>
    <w:rPr>
      <w:rFonts w:ascii="Arial" w:hAnsi="Arial"/>
      <w:b/>
      <w:bCs/>
      <w:color w:val="003994"/>
      <w:w w:val="95"/>
    </w:rPr>
  </w:style>
  <w:style w:type="paragraph" w:customStyle="1" w:styleId="GovSecretaryDeputySectilte">
    <w:name w:val="Gov/Secretary/Deputy Sec tilte"/>
    <w:basedOn w:val="Normal"/>
    <w:rsid w:val="00F34606"/>
    <w:pPr>
      <w:tabs>
        <w:tab w:val="center" w:pos="10944"/>
      </w:tabs>
      <w:spacing w:line="260" w:lineRule="atLeast"/>
    </w:pPr>
    <w:rPr>
      <w:rFonts w:ascii="Arial" w:hAnsi="Arial"/>
      <w:color w:val="003994"/>
      <w:w w:val="95"/>
    </w:rPr>
  </w:style>
  <w:style w:type="paragraph" w:customStyle="1" w:styleId="Address">
    <w:name w:val="Address"/>
    <w:basedOn w:val="Normal"/>
    <w:rsid w:val="00F34606"/>
    <w:pPr>
      <w:spacing w:before="20" w:line="200" w:lineRule="atLeast"/>
      <w:jc w:val="center"/>
    </w:pPr>
    <w:rPr>
      <w:rFonts w:ascii="Arial" w:hAnsi="Arial"/>
      <w:color w:val="003994"/>
      <w:w w:val="95"/>
      <w:sz w:val="18"/>
    </w:rPr>
  </w:style>
  <w:style w:type="paragraph" w:styleId="BalloonText">
    <w:name w:val="Balloon Text"/>
    <w:basedOn w:val="Normal"/>
    <w:link w:val="BalloonTextChar"/>
    <w:uiPriority w:val="99"/>
    <w:semiHidden/>
    <w:unhideWhenUsed/>
    <w:rsid w:val="00F34606"/>
    <w:rPr>
      <w:rFonts w:ascii="Tahoma" w:hAnsi="Tahoma" w:cs="Tahoma"/>
      <w:sz w:val="16"/>
      <w:szCs w:val="16"/>
    </w:rPr>
  </w:style>
  <w:style w:type="character" w:customStyle="1" w:styleId="BalloonTextChar">
    <w:name w:val="Balloon Text Char"/>
    <w:basedOn w:val="DefaultParagraphFont"/>
    <w:link w:val="BalloonText"/>
    <w:uiPriority w:val="99"/>
    <w:semiHidden/>
    <w:rsid w:val="00F34606"/>
    <w:rPr>
      <w:rFonts w:ascii="Tahoma" w:hAnsi="Tahoma" w:cs="Tahoma"/>
      <w:sz w:val="16"/>
      <w:szCs w:val="16"/>
    </w:rPr>
  </w:style>
  <w:style w:type="paragraph" w:styleId="BlockText">
    <w:name w:val="Block Text"/>
    <w:basedOn w:val="Normal"/>
    <w:rsid w:val="00F34606"/>
    <w:pPr>
      <w:tabs>
        <w:tab w:val="left" w:pos="7920"/>
        <w:tab w:val="center" w:pos="10065"/>
      </w:tabs>
      <w:spacing w:line="260" w:lineRule="atLeast"/>
      <w:ind w:left="1134" w:right="132"/>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cooper@ky.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nuals.sp.chfs.ky.gov/chapter20/Pages/2010DeterminingtheFindingsofanAlternateCareInvestiga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2011</Document_x0020_Year>
    <RoutingRuleDescription xmlns="http://schemas.microsoft.com/sharepoint/v3" xsi:nil="true"/>
  </documentManagement>
</p:properties>
</file>

<file path=customXml/itemProps1.xml><?xml version="1.0" encoding="utf-8"?>
<ds:datastoreItem xmlns:ds="http://schemas.openxmlformats.org/officeDocument/2006/customXml" ds:itemID="{E6C6587F-7D17-4DE0-96AB-BDECDBEE297E}"/>
</file>

<file path=customXml/itemProps2.xml><?xml version="1.0" encoding="utf-8"?>
<ds:datastoreItem xmlns:ds="http://schemas.openxmlformats.org/officeDocument/2006/customXml" ds:itemID="{E37F798B-93E6-4C52-8C46-1B70A6E9AD9C}"/>
</file>

<file path=customXml/itemProps3.xml><?xml version="1.0" encoding="utf-8"?>
<ds:datastoreItem xmlns:ds="http://schemas.openxmlformats.org/officeDocument/2006/customXml" ds:itemID="{D26056DD-1907-4845-87CA-D29EFAE1427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2545</Characters>
  <Application>Microsoft Office Word</Application>
  <DocSecurity>0</DocSecurity>
  <Lines>21</Lines>
  <Paragraphs>5</Paragraphs>
  <ScaleCrop>false</ScaleCrop>
  <Company>Commonwealth of Kentucky</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11-02 Identification of a Perpetrator in an Alternate Care Investigation</dc:title>
  <dc:subject/>
  <dc:creator>sarah.cooper</dc:creator>
  <cp:keywords/>
  <dc:description/>
  <cp:lastModifiedBy>sarah.cooper</cp:lastModifiedBy>
  <cp:revision>2</cp:revision>
  <dcterms:created xsi:type="dcterms:W3CDTF">2011-03-09T18:25:00Z</dcterms:created>
  <dcterms:modified xsi:type="dcterms:W3CDTF">2011-03-09T18:25:00Z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2011</vt:lpwstr>
  </property>
</Properties>
</file>